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6B" w:rsidRDefault="00003B2F">
      <w:pPr>
        <w:jc w:val="center"/>
        <w:rPr>
          <w:b/>
          <w:sz w:val="28"/>
          <w:szCs w:val="28"/>
        </w:rPr>
      </w:pPr>
      <w:bookmarkStart w:id="0" w:name="_GoBack"/>
      <w:bookmarkEnd w:id="0"/>
      <w:r>
        <w:rPr>
          <w:b/>
          <w:sz w:val="28"/>
          <w:szCs w:val="28"/>
        </w:rPr>
        <w:t>Acta del tribunal de penas Nº 04</w:t>
      </w:r>
    </w:p>
    <w:p w:rsidR="00857C6B" w:rsidRDefault="00003B2F">
      <w:pPr>
        <w:jc w:val="center"/>
        <w:rPr>
          <w:b/>
          <w:sz w:val="24"/>
          <w:szCs w:val="24"/>
        </w:rPr>
      </w:pPr>
      <w:r>
        <w:rPr>
          <w:b/>
          <w:sz w:val="24"/>
          <w:szCs w:val="24"/>
        </w:rPr>
        <w:t>Godoy Cruz, 21 de Marzo del 2023</w:t>
      </w:r>
    </w:p>
    <w:p w:rsidR="00857C6B" w:rsidRDefault="00857C6B">
      <w:pPr>
        <w:jc w:val="center"/>
        <w:rPr>
          <w:b/>
          <w:sz w:val="24"/>
          <w:szCs w:val="24"/>
        </w:rPr>
      </w:pPr>
    </w:p>
    <w:p w:rsidR="00857C6B" w:rsidRDefault="00003B2F">
      <w:pPr>
        <w:spacing w:line="276" w:lineRule="auto"/>
        <w:jc w:val="both"/>
        <w:rPr>
          <w:b/>
          <w:sz w:val="24"/>
          <w:szCs w:val="24"/>
        </w:rPr>
      </w:pPr>
      <w:r>
        <w:rPr>
          <w:b/>
          <w:sz w:val="24"/>
          <w:szCs w:val="24"/>
        </w:rPr>
        <w:t>Artículo Primero</w:t>
      </w:r>
    </w:p>
    <w:p w:rsidR="00857C6B" w:rsidRDefault="00003B2F">
      <w:pPr>
        <w:jc w:val="both"/>
        <w:rPr>
          <w:sz w:val="24"/>
          <w:szCs w:val="24"/>
        </w:rPr>
      </w:pPr>
      <w:r>
        <w:rPr>
          <w:sz w:val="24"/>
          <w:szCs w:val="24"/>
        </w:rPr>
        <w:t xml:space="preserve">Sancionar al señor Carlos </w:t>
      </w:r>
      <w:proofErr w:type="spellStart"/>
      <w:r>
        <w:rPr>
          <w:sz w:val="24"/>
          <w:szCs w:val="24"/>
        </w:rPr>
        <w:t>Verderico</w:t>
      </w:r>
      <w:proofErr w:type="spellEnd"/>
      <w:r>
        <w:rPr>
          <w:sz w:val="24"/>
          <w:szCs w:val="24"/>
        </w:rPr>
        <w:t>, del Club Alemán, con dos partidos de suspensión, en razón de lo dispuesto por el art. 104 del Reglamento General, por lo informado por el árbitro en relación al partido 8674.</w:t>
      </w:r>
    </w:p>
    <w:p w:rsidR="00857C6B" w:rsidRDefault="00857C6B">
      <w:pPr>
        <w:jc w:val="both"/>
        <w:rPr>
          <w:sz w:val="24"/>
          <w:szCs w:val="24"/>
        </w:rPr>
      </w:pPr>
    </w:p>
    <w:p w:rsidR="00857C6B" w:rsidRDefault="00003B2F">
      <w:pPr>
        <w:jc w:val="both"/>
        <w:rPr>
          <w:b/>
          <w:sz w:val="24"/>
          <w:szCs w:val="24"/>
        </w:rPr>
      </w:pPr>
      <w:r>
        <w:rPr>
          <w:b/>
          <w:sz w:val="24"/>
          <w:szCs w:val="24"/>
        </w:rPr>
        <w:t>Artículo Segundo</w:t>
      </w:r>
    </w:p>
    <w:p w:rsidR="00857C6B" w:rsidRDefault="00003B2F">
      <w:pPr>
        <w:jc w:val="both"/>
        <w:rPr>
          <w:sz w:val="24"/>
          <w:szCs w:val="24"/>
        </w:rPr>
      </w:pPr>
      <w:r>
        <w:rPr>
          <w:sz w:val="24"/>
          <w:szCs w:val="24"/>
        </w:rPr>
        <w:t>Se reitera lo solicitado m</w:t>
      </w:r>
      <w:r>
        <w:rPr>
          <w:sz w:val="24"/>
          <w:szCs w:val="24"/>
        </w:rPr>
        <w:t xml:space="preserve">ediante Acta de éste Tribunal de Penas Nº 3, la que dice lo siguiente: “Atento a la nota presentada por el Club </w:t>
      </w:r>
      <w:proofErr w:type="spellStart"/>
      <w:r>
        <w:rPr>
          <w:sz w:val="24"/>
          <w:szCs w:val="24"/>
        </w:rPr>
        <w:t>Teqüe</w:t>
      </w:r>
      <w:proofErr w:type="spellEnd"/>
      <w:r>
        <w:rPr>
          <w:sz w:val="24"/>
          <w:szCs w:val="24"/>
        </w:rPr>
        <w:t xml:space="preserve">, en donde manifiesta que en relación a los partidos 8666 y 8786, se presentó y dirigió el árbitro Leandro Flores autorizado oportunamente </w:t>
      </w:r>
      <w:r>
        <w:rPr>
          <w:sz w:val="24"/>
          <w:szCs w:val="24"/>
        </w:rPr>
        <w:t xml:space="preserve">por Sol Aguirre, y atento a que el informe de árbitros dice que dicho club no presentó árbitro respecto de los partidos mencionados, se solicita al </w:t>
      </w:r>
      <w:r>
        <w:rPr>
          <w:b/>
          <w:sz w:val="24"/>
          <w:szCs w:val="24"/>
        </w:rPr>
        <w:t xml:space="preserve">Consejo de </w:t>
      </w:r>
      <w:proofErr w:type="spellStart"/>
      <w:r>
        <w:rPr>
          <w:b/>
          <w:sz w:val="24"/>
          <w:szCs w:val="24"/>
        </w:rPr>
        <w:t>Arbitros</w:t>
      </w:r>
      <w:proofErr w:type="spellEnd"/>
      <w:r>
        <w:rPr>
          <w:sz w:val="24"/>
          <w:szCs w:val="24"/>
        </w:rPr>
        <w:t xml:space="preserve"> que ratifique o rectifique el informe No. 3 oportunamente presentado a éste Tribunal”.</w:t>
      </w:r>
    </w:p>
    <w:p w:rsidR="00857C6B" w:rsidRDefault="00857C6B">
      <w:pPr>
        <w:jc w:val="both"/>
        <w:rPr>
          <w:sz w:val="24"/>
          <w:szCs w:val="24"/>
        </w:rPr>
      </w:pPr>
    </w:p>
    <w:p w:rsidR="00857C6B" w:rsidRDefault="00003B2F">
      <w:pPr>
        <w:jc w:val="both"/>
        <w:rPr>
          <w:b/>
          <w:sz w:val="24"/>
          <w:szCs w:val="24"/>
        </w:rPr>
      </w:pPr>
      <w:r>
        <w:rPr>
          <w:b/>
          <w:sz w:val="24"/>
          <w:szCs w:val="24"/>
        </w:rPr>
        <w:t xml:space="preserve"> Artículo Tercero</w:t>
      </w:r>
    </w:p>
    <w:p w:rsidR="00857C6B" w:rsidRDefault="00003B2F">
      <w:pPr>
        <w:spacing w:line="276" w:lineRule="auto"/>
        <w:jc w:val="both"/>
        <w:rPr>
          <w:sz w:val="24"/>
          <w:szCs w:val="24"/>
        </w:rPr>
      </w:pPr>
      <w:bookmarkStart w:id="1" w:name="_gjdgxs" w:colFirst="0" w:colLast="0"/>
      <w:bookmarkEnd w:id="1"/>
      <w:r>
        <w:rPr>
          <w:sz w:val="24"/>
          <w:szCs w:val="24"/>
        </w:rPr>
        <w:t xml:space="preserve">Sancionar a Julieta </w:t>
      </w:r>
      <w:proofErr w:type="spellStart"/>
      <w:r>
        <w:rPr>
          <w:sz w:val="24"/>
          <w:szCs w:val="24"/>
        </w:rPr>
        <w:t>Mampel</w:t>
      </w:r>
      <w:proofErr w:type="spellEnd"/>
      <w:r>
        <w:rPr>
          <w:sz w:val="24"/>
          <w:szCs w:val="24"/>
        </w:rPr>
        <w:t>, por no cerrar planillas en el partido 9151, con una multa cuyo importe será igual al treinta por ciento de una cuota social, en virtud de lo dispuesto por el art. 95 del Reglamento General.</w:t>
      </w:r>
    </w:p>
    <w:p w:rsidR="00857C6B" w:rsidRDefault="00857C6B">
      <w:pPr>
        <w:spacing w:line="276" w:lineRule="auto"/>
        <w:jc w:val="both"/>
        <w:rPr>
          <w:sz w:val="24"/>
          <w:szCs w:val="24"/>
        </w:rPr>
      </w:pPr>
    </w:p>
    <w:p w:rsidR="00857C6B" w:rsidRDefault="00003B2F">
      <w:pPr>
        <w:spacing w:line="276" w:lineRule="auto"/>
        <w:jc w:val="both"/>
        <w:rPr>
          <w:b/>
          <w:sz w:val="24"/>
          <w:szCs w:val="24"/>
        </w:rPr>
      </w:pPr>
      <w:r>
        <w:rPr>
          <w:b/>
          <w:sz w:val="24"/>
          <w:szCs w:val="24"/>
        </w:rPr>
        <w:t>Artículo Cuarto</w:t>
      </w:r>
    </w:p>
    <w:p w:rsidR="00857C6B" w:rsidRDefault="00003B2F">
      <w:pPr>
        <w:spacing w:line="276" w:lineRule="auto"/>
        <w:jc w:val="both"/>
        <w:rPr>
          <w:sz w:val="24"/>
          <w:szCs w:val="24"/>
        </w:rPr>
      </w:pPr>
      <w:r>
        <w:rPr>
          <w:sz w:val="24"/>
          <w:szCs w:val="24"/>
        </w:rPr>
        <w:t>San</w:t>
      </w:r>
      <w:r>
        <w:rPr>
          <w:sz w:val="24"/>
          <w:szCs w:val="24"/>
        </w:rPr>
        <w:t xml:space="preserve">cionar con un partido de suspensión, a Sol </w:t>
      </w:r>
      <w:proofErr w:type="spellStart"/>
      <w:r>
        <w:rPr>
          <w:sz w:val="24"/>
          <w:szCs w:val="24"/>
        </w:rPr>
        <w:t>Guignet</w:t>
      </w:r>
      <w:proofErr w:type="spellEnd"/>
      <w:r>
        <w:rPr>
          <w:sz w:val="24"/>
          <w:szCs w:val="24"/>
        </w:rPr>
        <w:t xml:space="preserve"> </w:t>
      </w:r>
      <w:proofErr w:type="spellStart"/>
      <w:r>
        <w:rPr>
          <w:sz w:val="24"/>
          <w:szCs w:val="24"/>
        </w:rPr>
        <w:t>Guiñazu</w:t>
      </w:r>
      <w:proofErr w:type="spellEnd"/>
      <w:r>
        <w:rPr>
          <w:sz w:val="24"/>
          <w:szCs w:val="24"/>
        </w:rPr>
        <w:t>, DNI 45877412 del club Liceo,  por acumulación de tarjetas amarillas según art 97 del Reglamento General.</w:t>
      </w:r>
    </w:p>
    <w:p w:rsidR="00857C6B" w:rsidRDefault="00857C6B">
      <w:pPr>
        <w:spacing w:line="276" w:lineRule="auto"/>
        <w:jc w:val="both"/>
        <w:rPr>
          <w:sz w:val="24"/>
          <w:szCs w:val="24"/>
        </w:rPr>
      </w:pPr>
    </w:p>
    <w:p w:rsidR="00857C6B" w:rsidRDefault="00003B2F">
      <w:pPr>
        <w:spacing w:line="276" w:lineRule="auto"/>
        <w:jc w:val="both"/>
        <w:rPr>
          <w:b/>
          <w:sz w:val="24"/>
          <w:szCs w:val="24"/>
        </w:rPr>
      </w:pPr>
      <w:r>
        <w:rPr>
          <w:b/>
          <w:sz w:val="24"/>
          <w:szCs w:val="24"/>
        </w:rPr>
        <w:t>Artículo Quinto</w:t>
      </w:r>
    </w:p>
    <w:p w:rsidR="00857C6B" w:rsidRDefault="00003B2F">
      <w:pPr>
        <w:jc w:val="both"/>
        <w:rPr>
          <w:sz w:val="24"/>
          <w:szCs w:val="24"/>
        </w:rPr>
      </w:pPr>
      <w:r>
        <w:rPr>
          <w:sz w:val="24"/>
          <w:szCs w:val="24"/>
        </w:rPr>
        <w:t xml:space="preserve">Se reitera lo solicitado mediante Acta de éste Tribunal de Penas Nº 3, la </w:t>
      </w:r>
      <w:r>
        <w:rPr>
          <w:sz w:val="24"/>
          <w:szCs w:val="24"/>
        </w:rPr>
        <w:t xml:space="preserve">que dice lo siguiente: “Se solicita a la Comisión Directiva que </w:t>
      </w:r>
      <w:proofErr w:type="spellStart"/>
      <w:r>
        <w:rPr>
          <w:sz w:val="24"/>
          <w:szCs w:val="24"/>
        </w:rPr>
        <w:t>intrumente</w:t>
      </w:r>
      <w:proofErr w:type="spellEnd"/>
      <w:r>
        <w:rPr>
          <w:sz w:val="24"/>
          <w:szCs w:val="24"/>
        </w:rPr>
        <w:t xml:space="preserve"> la forma más </w:t>
      </w:r>
      <w:proofErr w:type="spellStart"/>
      <w:r>
        <w:rPr>
          <w:sz w:val="24"/>
          <w:szCs w:val="24"/>
        </w:rPr>
        <w:t>conviente</w:t>
      </w:r>
      <w:proofErr w:type="spellEnd"/>
      <w:r>
        <w:rPr>
          <w:sz w:val="24"/>
          <w:szCs w:val="24"/>
        </w:rPr>
        <w:t>, para que en los informes de árbitros se consigne el número de documento de preparadores físicos y entrenadores. Esta solicitud se realiza a fin de poder comp</w:t>
      </w:r>
      <w:r>
        <w:rPr>
          <w:sz w:val="24"/>
          <w:szCs w:val="24"/>
        </w:rPr>
        <w:t xml:space="preserve">utar la reiteración de tarjetas, ya que nuestro sistema lo hace, mediante dicho número de documento”. </w:t>
      </w:r>
    </w:p>
    <w:p w:rsidR="00857C6B" w:rsidRDefault="00857C6B">
      <w:pPr>
        <w:spacing w:line="276" w:lineRule="auto"/>
        <w:jc w:val="both"/>
        <w:rPr>
          <w:b/>
          <w:sz w:val="24"/>
          <w:szCs w:val="24"/>
        </w:rPr>
      </w:pPr>
    </w:p>
    <w:p w:rsidR="00857C6B" w:rsidRDefault="00003B2F">
      <w:pPr>
        <w:spacing w:line="276" w:lineRule="auto"/>
        <w:jc w:val="both"/>
        <w:rPr>
          <w:sz w:val="24"/>
          <w:szCs w:val="24"/>
        </w:rPr>
      </w:pPr>
      <w:r>
        <w:rPr>
          <w:sz w:val="24"/>
          <w:szCs w:val="24"/>
        </w:rPr>
        <w:lastRenderedPageBreak/>
        <w:t>Pase a Comisión Directiva para su lectura</w:t>
      </w:r>
    </w:p>
    <w:p w:rsidR="00857C6B" w:rsidRDefault="00003B2F">
      <w:pPr>
        <w:spacing w:line="276" w:lineRule="auto"/>
        <w:jc w:val="both"/>
        <w:rPr>
          <w:sz w:val="24"/>
          <w:szCs w:val="24"/>
        </w:rPr>
      </w:pPr>
      <w:r>
        <w:rPr>
          <w:sz w:val="24"/>
          <w:szCs w:val="24"/>
        </w:rPr>
        <w:t>Vallejo, Carlos</w:t>
      </w:r>
    </w:p>
    <w:tbl>
      <w:tblPr>
        <w:tblStyle w:val="a"/>
        <w:tblW w:w="7340" w:type="dxa"/>
        <w:tblInd w:w="0" w:type="dxa"/>
        <w:tblLayout w:type="fixed"/>
        <w:tblLook w:val="0400" w:firstRow="0" w:lastRow="0" w:firstColumn="0" w:lastColumn="0" w:noHBand="0" w:noVBand="1"/>
      </w:tblPr>
      <w:tblGrid>
        <w:gridCol w:w="7340"/>
      </w:tblGrid>
      <w:tr w:rsidR="00857C6B">
        <w:trPr>
          <w:trHeight w:val="285"/>
        </w:trPr>
        <w:tc>
          <w:tcPr>
            <w:tcW w:w="7340" w:type="dxa"/>
            <w:shd w:val="clear" w:color="auto" w:fill="FFFFFF"/>
            <w:vAlign w:val="bottom"/>
          </w:tcPr>
          <w:p w:rsidR="00857C6B" w:rsidRDefault="00857C6B">
            <w:pPr>
              <w:spacing w:after="0" w:line="240" w:lineRule="auto"/>
              <w:jc w:val="right"/>
              <w:rPr>
                <w:rFonts w:ascii="Arial" w:eastAsia="Arial" w:hAnsi="Arial" w:cs="Arial"/>
                <w:sz w:val="24"/>
                <w:szCs w:val="24"/>
              </w:rPr>
            </w:pPr>
          </w:p>
        </w:tc>
      </w:tr>
    </w:tbl>
    <w:p w:rsidR="00857C6B" w:rsidRDefault="00003B2F">
      <w:pPr>
        <w:spacing w:line="276" w:lineRule="auto"/>
        <w:rPr>
          <w:sz w:val="24"/>
          <w:szCs w:val="24"/>
        </w:rPr>
      </w:pPr>
      <w:proofErr w:type="spellStart"/>
      <w:r>
        <w:rPr>
          <w:sz w:val="24"/>
          <w:szCs w:val="24"/>
        </w:rPr>
        <w:t>Nuñez</w:t>
      </w:r>
      <w:proofErr w:type="gramStart"/>
      <w:r>
        <w:rPr>
          <w:sz w:val="24"/>
          <w:szCs w:val="24"/>
        </w:rPr>
        <w:t>,Alejandra</w:t>
      </w:r>
      <w:proofErr w:type="spellEnd"/>
      <w:proofErr w:type="gramEnd"/>
    </w:p>
    <w:p w:rsidR="00857C6B" w:rsidRDefault="00003B2F">
      <w:pPr>
        <w:spacing w:line="276" w:lineRule="auto"/>
        <w:rPr>
          <w:sz w:val="24"/>
          <w:szCs w:val="24"/>
        </w:rPr>
      </w:pPr>
      <w:r>
        <w:rPr>
          <w:sz w:val="24"/>
          <w:szCs w:val="24"/>
        </w:rPr>
        <w:t>Leiva Rodrigo</w:t>
      </w:r>
    </w:p>
    <w:p w:rsidR="00857C6B" w:rsidRDefault="00003B2F">
      <w:pPr>
        <w:spacing w:line="276" w:lineRule="auto"/>
        <w:rPr>
          <w:sz w:val="24"/>
          <w:szCs w:val="24"/>
        </w:rPr>
      </w:pPr>
      <w:proofErr w:type="spellStart"/>
      <w:r>
        <w:rPr>
          <w:sz w:val="24"/>
          <w:szCs w:val="24"/>
        </w:rPr>
        <w:t>Inzaurraga</w:t>
      </w:r>
      <w:proofErr w:type="spellEnd"/>
      <w:r>
        <w:rPr>
          <w:sz w:val="24"/>
          <w:szCs w:val="24"/>
        </w:rPr>
        <w:t xml:space="preserve"> Celina</w:t>
      </w:r>
    </w:p>
    <w:p w:rsidR="00857C6B" w:rsidRDefault="00003B2F">
      <w:pPr>
        <w:spacing w:line="276" w:lineRule="auto"/>
        <w:rPr>
          <w:sz w:val="24"/>
          <w:szCs w:val="24"/>
        </w:rPr>
      </w:pPr>
      <w:r>
        <w:rPr>
          <w:sz w:val="24"/>
          <w:szCs w:val="24"/>
        </w:rPr>
        <w:t>Nava, Edgardo</w:t>
      </w:r>
    </w:p>
    <w:p w:rsidR="00857C6B" w:rsidRDefault="00003B2F">
      <w:pPr>
        <w:spacing w:line="276" w:lineRule="auto"/>
      </w:pPr>
      <w:r>
        <w:t>Gutiérrez, Fabián</w:t>
      </w:r>
    </w:p>
    <w:p w:rsidR="00857C6B" w:rsidRDefault="00003B2F">
      <w:pPr>
        <w:tabs>
          <w:tab w:val="left" w:pos="1991"/>
        </w:tabs>
      </w:pPr>
      <w:r>
        <w:tab/>
      </w:r>
    </w:p>
    <w:sectPr w:rsidR="00857C6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57C6B"/>
    <w:rsid w:val="00003B2F"/>
    <w:rsid w:val="00857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pPr>
    <w:rPr>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pPr>
    <w:rPr>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Usuario-Netbook</dc:creator>
  <cp:lastModifiedBy>Usuario-Netbook</cp:lastModifiedBy>
  <cp:revision>2</cp:revision>
  <dcterms:created xsi:type="dcterms:W3CDTF">2023-04-12T13:13:00Z</dcterms:created>
  <dcterms:modified xsi:type="dcterms:W3CDTF">2023-04-12T13:13:00Z</dcterms:modified>
</cp:coreProperties>
</file>